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concepts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topic.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step by step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instructions,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emphasis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concepts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terms.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[00:00:25.610]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forecasted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horizon,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10,000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algorithm.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maps.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policies.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[00:01:02.690]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surface,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represents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forces,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algorithm</w:t>
      </w:r>
      <w:r w:rsidR="00000000" w:rsidRPr="00000000" w:rsidDel="00000000">
        <w:rPr>
          <w:rtl w:val="0"/>
        </w:rPr>
        <w:t xml:space="preserve"> combines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produce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illustrated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[00:01:39.490]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cube</w:t>
      </w:r>
      <w:r w:rsidR="00000000" w:rsidRPr="00000000" w:rsidDel="00000000">
        <w:rPr>
          <w:rtl w:val="0"/>
        </w:rPr>
        <w:t xml:space="preserve"> tray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freezer.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fills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spills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accommodated.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[00:02:05.330]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simplified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shape,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rectangles,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identical</w:t>
      </w:r>
      <w:r w:rsidR="00000000" w:rsidRPr="00000000" w:rsidDel="00000000">
        <w:rPr>
          <w:rtl w:val="0"/>
        </w:rPr>
        <w:t xml:space="preserve"> capacities.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attractor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southwest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simplest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resulting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cluster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southwest</w:t>
      </w:r>
      <w:r w:rsidR="00000000" w:rsidRPr="00000000" w:rsidDel="00000000">
        <w:rPr>
          <w:rtl w:val="0"/>
        </w:rPr>
        <w:t xml:space="preserve"> corner,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simplistic,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refinements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approach,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[00:02:49.230]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Allocation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project,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taz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census</w:t>
      </w:r>
      <w:r w:rsidR="00000000" w:rsidRPr="00000000" w:rsidDel="00000000">
        <w:rPr>
          <w:rtl w:val="0"/>
        </w:rPr>
        <w:t xml:space="preserve"> blocks,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artificial</w:t>
      </w:r>
      <w:r w:rsidR="00000000" w:rsidRPr="00000000" w:rsidDel="00000000">
        <w:rPr>
          <w:rtl w:val="0"/>
        </w:rPr>
        <w:t xml:space="preserve"> grid.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considerations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resolution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processing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practice,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parcels,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technically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shape.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[00:03:29.310]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feature,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supply.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represents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net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partial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plan,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gross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minus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calculated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maps,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sketches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[00:04:06.430]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calculating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required.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allocating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separately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type.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[00:04:19.430]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100,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often,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estimated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weighted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occur.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ratings</w:t>
      </w:r>
      <w:r w:rsidR="00000000" w:rsidRPr="00000000" w:rsidDel="00000000">
        <w:rPr>
          <w:rtl w:val="0"/>
        </w:rPr>
        <w:t xml:space="preserve"> vary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location,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[00:04:59.730]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Growth</w:t>
      </w:r>
      <w:r w:rsidR="00000000" w:rsidRPr="00000000" w:rsidDel="00000000">
        <w:rPr>
          <w:rtl w:val="0"/>
        </w:rPr>
        <w:t xml:space="preserve"> amount,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demand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represents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quantity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allocate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Transportation</w:t>
      </w:r>
      <w:r w:rsidR="00000000" w:rsidRPr="00000000" w:rsidDel="00000000">
        <w:rPr>
          <w:rtl w:val="0"/>
        </w:rPr>
        <w:t xml:space="preserve"> modelers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totals.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cycles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desired.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[00:05:27.970]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allocatory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periods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cycles.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split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cycles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stage.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scores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infrastructure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[00:05:53.650]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rail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scores.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locations,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scores,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tends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growth.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cycle,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attract</w:t>
      </w:r>
      <w:r w:rsidR="00000000" w:rsidRPr="00000000" w:rsidDel="00000000">
        <w:rPr>
          <w:rtl w:val="0"/>
        </w:rPr>
        <w:t xml:space="preserve"> retail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cycle.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[00:06:29.930]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Randomness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variability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strict</w:t>
      </w:r>
      <w:r w:rsidR="00000000" w:rsidRPr="00000000" w:rsidDel="00000000">
        <w:rPr>
          <w:rtl w:val="0"/>
        </w:rPr>
        <w:t xml:space="preserve"> trickle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modifies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scores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scattered.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randomization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cube</w:t>
      </w:r>
      <w:r w:rsidR="00000000" w:rsidRPr="00000000" w:rsidDel="00000000">
        <w:rPr>
          <w:rtl w:val="0"/>
        </w:rPr>
        <w:t xml:space="preserve"> tray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splash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locations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simplistic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earlier.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[00:07:09.250]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Adding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blurs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linear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adds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vary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[00:07:41.810]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suggestions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calibrating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uncertainty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inter</w:t>
      </w:r>
      <w:r w:rsidR="00000000" w:rsidRPr="00000000" w:rsidDel="00000000">
        <w:rPr>
          <w:rtl w:val="0"/>
        </w:rPr>
        <w:t xml:space="preserve"> mixing.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allocating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locations,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scores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statistical</w:t>
      </w:r>
      <w:r w:rsidR="00000000" w:rsidRPr="00000000" w:rsidDel="00000000">
        <w:rPr>
          <w:rtl w:val="0"/>
        </w:rPr>
        <w:t xml:space="preserve"> significance.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[00:08:13.290]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allocations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categories,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residential,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retail.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allowed.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simultaneously.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[00:08:40.890]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combined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compete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land.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hypothetical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attracted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Southwest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attracted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Southeast.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growth,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increases,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overlap.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algorithms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preference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desirability.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parcel,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desirable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residential,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growth.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[00:09:25.170]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intermixing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boundary.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[00:09:31.870]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Filling</w:t>
      </w:r>
      <w:r w:rsidR="00000000" w:rsidRPr="00000000" w:rsidDel="00000000">
        <w:rPr>
          <w:rtl w:val="0"/>
        </w:rPr>
        <w:t xml:space="preserve"> methods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allocation</w:t>
      </w:r>
      <w:r w:rsidR="00000000" w:rsidRPr="00000000" w:rsidDel="00000000">
        <w:rPr>
          <w:rtl w:val="0"/>
        </w:rPr>
        <w:t xml:space="preserve"> algorithm</w:t>
      </w:r>
      <w:r w:rsidR="00000000" w:rsidRPr="00000000" w:rsidDel="00000000">
        <w:rPr>
          <w:rtl w:val="0"/>
        </w:rPr>
        <w:t xml:space="preserve"> assigns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168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steady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partially</w:t>
      </w:r>
      <w:r w:rsidR="00000000" w:rsidRPr="00000000" w:rsidDel="00000000">
        <w:rPr>
          <w:rtl w:val="0"/>
        </w:rPr>
        <w:t xml:space="preserve"> filled,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randomness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applied.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[00:10:07.930]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168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demand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partway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filled,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allocator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Taz's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allocations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percentages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capacity.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[00:10:53.510]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documentation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