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videos,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numeric,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visual</w:t>
      </w:r>
      <w:r w:rsidR="00000000" w:rsidRPr="00000000" w:rsidDel="00000000">
        <w:rPr>
          <w:rtl w:val="0"/>
        </w:rPr>
        <w:t xml:space="preserve"> phases.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interior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usual,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tools.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Navigator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expands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screens.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screens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mixeduse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screens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internal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determined.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exploring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incorporate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allocating</w:t>
      </w:r>
      <w:r w:rsidR="00000000" w:rsidRPr="00000000" w:rsidDel="00000000">
        <w:rPr>
          <w:rtl w:val="0"/>
        </w:rPr>
        <w:t xml:space="preserve"> portions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horizontal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transit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mode.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[00:01:21.140]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checkbox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vertical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quantity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quantities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vertical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1.0.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[00:01:49.670]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checked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allow. </w:t>
      </w:r>
      <w:r w:rsidR="00000000" w:rsidRPr="00000000" w:rsidDel="00000000">
        <w:rPr>
          <w:rtl w:val="0"/>
        </w:rPr>
        <w:t xml:space="preserve">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select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apply.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[00:01:55.920]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screens</w:t>
      </w:r>
      <w:r w:rsidR="00000000" w:rsidRPr="00000000" w:rsidDel="00000000">
        <w:rPr>
          <w:rtl w:val="0"/>
        </w:rPr>
        <w:t xml:space="preserve"> for </w:t>
      </w:r>
      <w:r w:rsidR="00000000" w:rsidRPr="00000000" w:rsidDel="00000000">
        <w:rPr>
          <w:rtl w:val="0"/>
        </w:rPr>
        <w:t xml:space="preserve">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checked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box.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[00:02:06.300]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presents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quantity,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assign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sizes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screens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runs,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skip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Navigator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screen.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determines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divvying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quantities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treats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homes,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containing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quantities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distributed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structures.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uses,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multifamily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quantities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column.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[00:03:18.560]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 </w:t>
      </w:r>
      <w:r w:rsidR="00000000" w:rsidRPr="00000000" w:rsidDel="00000000">
        <w:rPr>
          <w:rtl w:val="0"/>
        </w:rPr>
        <w:t xml:space="preserve">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establish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structures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sizes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heights.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entering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0</w:t>
      </w:r>
      <w:r w:rsidR="00000000" w:rsidRPr="00000000" w:rsidDel="00000000">
        <w:rPr>
          <w:rtl w:val="0"/>
        </w:rPr>
        <w:t xml:space="preserve"> floors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phase.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default,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points.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polygon</w:t>
      </w:r>
      <w:r w:rsidR="00000000" w:rsidRPr="00000000" w:rsidDel="00000000">
        <w:rPr>
          <w:rtl w:val="0"/>
        </w:rPr>
        <w:t xml:space="preserve"> shapes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inherited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entered.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footprint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structures,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buildings </w:t>
      </w:r>
      <w:r w:rsidR="00000000" w:rsidRPr="00000000" w:rsidDel="00000000">
        <w:rPr>
          <w:rtl w:val="0"/>
        </w:rPr>
        <w:t xml:space="preserve">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[00:04:29.090]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finish.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phases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sessions,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squares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Footprints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identical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names.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dependent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specified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footprint.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compares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colored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polygons.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building.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[00:05:36.850]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distributing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chose.</w:t>
      </w:r>
      <w:r w:rsidR="00000000" w:rsidRPr="00000000" w:rsidDel="00000000">
        <w:rPr>
          <w:rtl w:val="0"/>
        </w:rPr>
        <w:t xml:space="preserve"> Conversely,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structures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multifamily</w:t>
      </w:r>
      <w:r w:rsidR="00000000" w:rsidRPr="00000000" w:rsidDel="00000000">
        <w:rPr>
          <w:rtl w:val="0"/>
        </w:rPr>
        <w:t xml:space="preserve"> options.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areas </w:t>
      </w:r>
      <w:r w:rsidR="00000000" w:rsidRPr="00000000" w:rsidDel="00000000">
        <w:rPr>
          <w:rtl w:val="0"/>
        </w:rPr>
        <w:t xml:space="preserve">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roughly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Standard.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Advanced,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attributed</w:t>
      </w:r>
      <w:r w:rsidR="00000000" w:rsidRPr="00000000" w:rsidDel="00000000">
        <w:rPr>
          <w:rtl w:val="0"/>
        </w:rPr>
        <w:t xml:space="preserve"> primarily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multifamily</w:t>
      </w:r>
      <w:r w:rsidR="00000000" w:rsidRPr="00000000" w:rsidDel="00000000">
        <w:rPr>
          <w:rtl w:val="0"/>
        </w:rPr>
        <w:t xml:space="preserve"> structures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layout.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limitation.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buildings </w:t>
      </w:r>
      <w:r w:rsidR="00000000" w:rsidRPr="00000000" w:rsidDel="00000000">
        <w:rPr>
          <w:rtl w:val="0"/>
        </w:rPr>
        <w:t xml:space="preserve">by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refine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potential.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completes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videos.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