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[00:00:00.790]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 Viz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tutorials,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descriptive</w:t>
      </w:r>
      <w:r w:rsidR="00000000" w:rsidRPr="00000000" w:rsidDel="00000000">
        <w:rPr>
          <w:rtl w:val="0"/>
        </w:rPr>
        <w:t xml:space="preserve"> measurements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aid,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Maps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detail.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[00:00:25.490]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topics.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clicks,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reports,</w:t>
      </w:r>
      <w:r w:rsidR="00000000" w:rsidRPr="00000000" w:rsidDel="00000000">
        <w:rPr>
          <w:rtl w:val="0"/>
        </w:rPr>
        <w:t xml:space="preserve"> formulas,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analyze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consists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screens.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[00:00:48.030]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runs,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affects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undeveloped.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[00:01:11.000]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scenario,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B.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mix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nonresidential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orange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[00:01:26.810]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Tools,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activating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Toolbar.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toolbar,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pressing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indicate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unsure,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Next.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[00:02:04.190]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default.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[00:02:09.230]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Notice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instructions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layer.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partially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dynamic,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buildings.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zones.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dynamic?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[00:02:28.310]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Data,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Dynamic.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require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restrict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impacts.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mark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corner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indicate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attributes.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[00:02:58.070]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detect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clear,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zones.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indicate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defining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[00:03:25.490]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default,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field,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building.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field,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5000.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[00:03:57.160]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Could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fields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contacts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Canada.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companion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[00:04:25.920]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Remember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corner.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click.</w:t>
      </w:r>
      <w:r w:rsidR="00000000" w:rsidRPr="00000000" w:rsidDel="00000000">
        <w:rPr>
          <w:rtl w:val="0"/>
        </w:rPr>
        <w:t xml:space="preserve"> Next.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screen,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presented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modify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generate.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modify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Next.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[00:04:50.510]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finished,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calculations.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Finish.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finishes,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appear.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[00:05:10.490]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intended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draw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averages,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correct,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pertain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describe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conditions.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reference,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vehicle</w:t>
      </w:r>
      <w:r w:rsidR="00000000" w:rsidRPr="00000000" w:rsidDel="00000000">
        <w:rPr>
          <w:rtl w:val="0"/>
        </w:rPr>
        <w:t xml:space="preserve"> trip</w:t>
      </w:r>
      <w:r w:rsidR="00000000" w:rsidRPr="00000000" w:rsidDel="00000000">
        <w:rPr>
          <w:rtl w:val="0"/>
        </w:rPr>
        <w:t xml:space="preserve"> length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Household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Survey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publication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2009.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[00:05:40.550]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While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references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believed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reliable,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provided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convenience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correct.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decisions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generated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transportation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published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vehicle</w:t>
      </w:r>
      <w:r w:rsidR="00000000" w:rsidRPr="00000000" w:rsidDel="00000000">
        <w:rPr>
          <w:rtl w:val="0"/>
        </w:rPr>
        <w:t xml:space="preserve"> trip</w:t>
      </w:r>
      <w:r w:rsidR="00000000" w:rsidRPr="00000000" w:rsidDel="00000000">
        <w:rPr>
          <w:rtl w:val="0"/>
        </w:rPr>
        <w:t xml:space="preserve"> length.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[00:06:02.160]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I'll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minute.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[00:06:07.590]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[00:06:11.410]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Over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look.</w:t>
      </w:r>
      <w:r w:rsidR="00000000" w:rsidRPr="00000000" w:rsidDel="00000000">
        <w:rPr>
          <w:rtl w:val="0"/>
        </w:rPr>
        <w:t xml:space="preserve"> Scroll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Auto</w:t>
      </w:r>
      <w:r w:rsidR="00000000" w:rsidRPr="00000000" w:rsidDel="00000000">
        <w:rPr>
          <w:rtl w:val="0"/>
        </w:rPr>
        <w:t xml:space="preserve"> emissions,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jobs,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units,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others.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derives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building,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building.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[00:06:38.710]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setup,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scrolling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categorized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such.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population.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[00:07:02.670]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description,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category,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values.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formula,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[00:07:16.030]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household</w:t>
      </w:r>
      <w:r w:rsidR="00000000" w:rsidRPr="00000000" w:rsidDel="00000000">
        <w:rPr>
          <w:rtl w:val="0"/>
        </w:rPr>
        <w:t xml:space="preserve"> multiplied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clause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confirms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status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suspected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household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[00:07:37.740]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Census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household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improve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accuracy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cancel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rid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household.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[00:08:01.250]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Census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household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2.8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region.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sliding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arrow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2.8.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[00:08:18.290]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[00:08:23.970]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occurs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graph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bit.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labor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children.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[00:08:45.010]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reset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defaults.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category</w:t>
      </w:r>
      <w:r w:rsidR="00000000" w:rsidRPr="00000000" w:rsidDel="00000000">
        <w:rPr>
          <w:rtl w:val="0"/>
        </w:rPr>
        <w:t xml:space="preserve"> assignments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rewritten.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[00:09:00.890]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impacts.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formulas,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measuring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videos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[00:09:23.820]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