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reports.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generates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web ready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generated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HTML</w:t>
      </w:r>
      <w:r w:rsidR="00000000" w:rsidRPr="00000000" w:rsidDel="00000000">
        <w:rPr>
          <w:rtl w:val="0"/>
        </w:rPr>
        <w:t xml:space="preserve"> format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viewing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browser.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menu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tab.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generated.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[00:00:26.940]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report,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browser.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report.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report.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expand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collapse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expand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collapse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topics.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report,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contents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summary.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[00:00:52.970]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parameters,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values,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descriptions.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report,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values,</w:t>
      </w:r>
      <w:r w:rsidR="00000000" w:rsidRPr="00000000" w:rsidDel="00000000">
        <w:rPr>
          <w:rtl w:val="0"/>
        </w:rPr>
        <w:t xml:space="preserve"> followed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descriptions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references.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reports,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alerts,</w:t>
      </w:r>
      <w:r w:rsidR="00000000" w:rsidRPr="00000000" w:rsidDel="00000000">
        <w:rPr>
          <w:rtl w:val="0"/>
        </w:rPr>
        <w:t xml:space="preserve"> images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maps.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[00:01:22.730]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static</w:t>
      </w:r>
      <w:r w:rsidR="00000000" w:rsidRPr="00000000" w:rsidDel="00000000">
        <w:rPr>
          <w:rtl w:val="0"/>
        </w:rPr>
        <w:t xml:space="preserve"> report,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report.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instant</w:t>
      </w:r>
      <w:r w:rsidR="00000000" w:rsidRPr="00000000" w:rsidDel="00000000">
        <w:rPr>
          <w:rtl w:val="0"/>
        </w:rPr>
        <w:t xml:space="preserve"> report,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Summary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summary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settings.</w:t>
      </w:r>
      <w:r w:rsidR="00000000" w:rsidRPr="00000000" w:rsidDel="00000000">
        <w:rPr>
          <w:rtl w:val="0"/>
        </w:rPr>
        <w:t xml:space="preserve"> Otherwise,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report,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choosing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[00:01:52.070]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browser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Finish.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CV</w:t>
      </w:r>
      <w:r w:rsidR="00000000" w:rsidRPr="00000000" w:rsidDel="00000000">
        <w:rPr>
          <w:rtl w:val="0"/>
        </w:rPr>
        <w:t xml:space="preserve"> Files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Reports.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opened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processor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Microsoft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editing.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settings.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sharing,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shots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Analysis.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[00:02:17.360]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Publisher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 </w:t>
      </w:r>
      <w:r w:rsidR="00000000" w:rsidRPr="00000000" w:rsidDel="00000000">
        <w:rPr>
          <w:rtl w:val="0"/>
        </w:rPr>
        <w:t xml:space="preserve">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