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[00:00:00.310]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tutorial,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window,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switching</w:t>
      </w:r>
      <w:r w:rsidR="00000000" w:rsidRPr="00000000" w:rsidDel="00000000">
        <w:rPr>
          <w:rtl w:val="0"/>
        </w:rPr>
        <w:t xml:space="preserve"> scenarios.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[00:00:14.270]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First,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Toolbar.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installation,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toolbar,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Customize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Toolbars.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dock</w:t>
      </w:r>
      <w:r w:rsidR="00000000" w:rsidRPr="00000000" w:rsidDel="00000000">
        <w:rPr>
          <w:rtl w:val="0"/>
        </w:rPr>
        <w:t xml:space="preserve"> toolbar,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drag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window.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[00:00:37.470]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floating</w:t>
      </w:r>
      <w:r w:rsidR="00000000" w:rsidRPr="00000000" w:rsidDel="00000000">
        <w:rPr>
          <w:rtl w:val="0"/>
        </w:rPr>
        <w:t xml:space="preserve"> toolbar,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title</w:t>
      </w:r>
      <w:r w:rsidR="00000000" w:rsidRPr="00000000" w:rsidDel="00000000">
        <w:rPr>
          <w:rtl w:val="0"/>
        </w:rPr>
        <w:t xml:space="preserve"> bar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drag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location.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hover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buttons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brief</w:t>
      </w:r>
      <w:r w:rsidR="00000000" w:rsidRPr="00000000" w:rsidDel="00000000">
        <w:rPr>
          <w:rtl w:val="0"/>
        </w:rPr>
        <w:t xml:space="preserve"> explanation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button,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buttons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analysis,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analysis,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analysis.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toggle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window.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assumptions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buttons</w:t>
      </w:r>
      <w:r w:rsidR="00000000" w:rsidRPr="00000000" w:rsidDel="00000000">
        <w:rPr>
          <w:rtl w:val="0"/>
        </w:rPr>
        <w:t xml:space="preserve"> toggle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window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value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indicators</w:t>
      </w:r>
      <w:r w:rsidR="00000000" w:rsidRPr="00000000" w:rsidDel="00000000">
        <w:rPr>
          <w:rtl w:val="0"/>
        </w:rPr>
        <w:t xml:space="preserve"> display</w:t>
      </w:r>
      <w:r w:rsidR="00000000" w:rsidRPr="00000000" w:rsidDel="00000000">
        <w:rPr>
          <w:rtl w:val="0"/>
        </w:rPr>
        <w:t xml:space="preserve"> Charts</w:t>
      </w:r>
      <w:r w:rsidR="00000000" w:rsidRPr="00000000" w:rsidDel="00000000">
        <w:rPr>
          <w:rtl w:val="0"/>
        </w:rPr>
        <w:t xml:space="preserve"> Alerts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Diagram</w:t>
      </w:r>
      <w:r w:rsidR="00000000" w:rsidRPr="00000000" w:rsidDel="00000000">
        <w:rPr>
          <w:rtl w:val="0"/>
        </w:rPr>
        <w:t xml:space="preserve"> compare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views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editing</w:t>
      </w:r>
      <w:r w:rsidR="00000000" w:rsidRPr="00000000" w:rsidDel="00000000">
        <w:rPr>
          <w:rtl w:val="0"/>
        </w:rPr>
        <w:t xml:space="preserve"> session.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[00:01:27.470]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Display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modify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layer.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button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editing</w:t>
      </w:r>
      <w:r w:rsidR="00000000" w:rsidRPr="00000000" w:rsidDel="00000000">
        <w:rPr>
          <w:rtl w:val="0"/>
        </w:rPr>
        <w:t xml:space="preserve"> session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active.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formulas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selected</w:t>
      </w:r>
      <w:r w:rsidR="00000000" w:rsidRPr="00000000" w:rsidDel="00000000">
        <w:rPr>
          <w:rtl w:val="0"/>
        </w:rPr>
        <w:t xml:space="preserve"> function.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system.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[00:01:45.810]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menu</w:t>
      </w:r>
      <w:r w:rsidR="00000000" w:rsidRPr="00000000" w:rsidDel="00000000">
        <w:rPr>
          <w:rtl w:val="0"/>
        </w:rPr>
        <w:t xml:space="preserve"> provides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toolbar.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analysis,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analysis,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load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template,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summary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performance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edit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attributes,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editing</w:t>
      </w:r>
      <w:r w:rsidR="00000000" w:rsidRPr="00000000" w:rsidDel="00000000">
        <w:rPr>
          <w:rtl w:val="0"/>
        </w:rPr>
        <w:t xml:space="preserve"> session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active.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updates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external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links.</w:t>
      </w:r>
      <w:r w:rsidR="00000000" w:rsidRPr="00000000" w:rsidDel="00000000">
        <w:rPr>
          <w:rtl w:val="0"/>
        </w:rPr>
        <w:t xml:space="preserve"> Views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controls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toolbars.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presentation,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3D</w:t>
      </w:r>
      <w:r w:rsidR="00000000" w:rsidRPr="00000000" w:rsidDel="00000000">
        <w:rPr>
          <w:rtl w:val="0"/>
        </w:rPr>
        <w:t xml:space="preserve"> scenes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Arc</w:t>
      </w:r>
      <w:r w:rsidR="00000000" w:rsidRPr="00000000" w:rsidDel="00000000">
        <w:rPr>
          <w:rtl w:val="0"/>
        </w:rPr>
        <w:t xml:space="preserve"> scene.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[00:02:28.390]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Google</w:t>
      </w:r>
      <w:r w:rsidR="00000000" w:rsidRPr="00000000" w:rsidDel="00000000">
        <w:rPr>
          <w:rtl w:val="0"/>
        </w:rPr>
        <w:t xml:space="preserve"> Earth</w:t>
      </w:r>
      <w:r w:rsidR="00000000" w:rsidRPr="00000000" w:rsidDel="00000000">
        <w:rPr>
          <w:rtl w:val="0"/>
        </w:rPr>
        <w:t xml:space="preserve"> 3D</w:t>
      </w:r>
      <w:r w:rsidR="00000000" w:rsidRPr="00000000" w:rsidDel="00000000">
        <w:rPr>
          <w:rtl w:val="0"/>
        </w:rPr>
        <w:t xml:space="preserve"> scenes.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chart</w:t>
      </w:r>
      <w:r w:rsidR="00000000" w:rsidRPr="00000000" w:rsidDel="00000000">
        <w:rPr>
          <w:rtl w:val="0"/>
        </w:rPr>
        <w:t xml:space="preserve"> elements,</w:t>
      </w:r>
      <w:r w:rsidR="00000000" w:rsidRPr="00000000" w:rsidDel="00000000">
        <w:rPr>
          <w:rtl w:val="0"/>
        </w:rPr>
        <w:t xml:space="preserve"> publish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viewer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web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symbolsaver.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reports,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suspend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alerts,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Tools.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Scenarios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tools.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license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License.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[00:02:55.290]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Sketch,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Painter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Clone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editing</w:t>
      </w:r>
      <w:r w:rsidR="00000000" w:rsidRPr="00000000" w:rsidDel="00000000">
        <w:rPr>
          <w:rtl w:val="0"/>
        </w:rPr>
        <w:t xml:space="preserve"> mode.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sketch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style</w:t>
      </w:r>
      <w:r w:rsidR="00000000" w:rsidRPr="00000000" w:rsidDel="00000000">
        <w:rPr>
          <w:rtl w:val="0"/>
        </w:rPr>
        <w:t xml:space="preserve"> monitor.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suspend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resume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updates,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scenarios,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toggle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Sketch</w:t>
      </w:r>
      <w:r w:rsidR="00000000" w:rsidRPr="00000000" w:rsidDel="00000000">
        <w:rPr>
          <w:rtl w:val="0"/>
        </w:rPr>
        <w:t xml:space="preserve"> Toolbar.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default</w:t>
      </w:r>
      <w:r w:rsidR="00000000" w:rsidRPr="00000000" w:rsidDel="00000000">
        <w:rPr>
          <w:rtl w:val="0"/>
        </w:rPr>
        <w:t xml:space="preserve"> settings.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software.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[00:03:22.620]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Specs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362</w:t>
      </w:r>
      <w:r w:rsidR="00000000" w:rsidRPr="00000000" w:rsidDel="00000000">
        <w:rPr>
          <w:rtl w:val="0"/>
        </w:rPr>
        <w:t xml:space="preserve"> buttons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tab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window.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exception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dropdown</w:t>
      </w:r>
      <w:r w:rsidR="00000000" w:rsidRPr="00000000" w:rsidDel="00000000">
        <w:rPr>
          <w:rtl w:val="0"/>
        </w:rPr>
        <w:t xml:space="preserve"> menu,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window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resized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undocked.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select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activate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contents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clicking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choosing</w:t>
      </w:r>
      <w:r w:rsidR="00000000" w:rsidRPr="00000000" w:rsidDel="00000000">
        <w:rPr>
          <w:rtl w:val="0"/>
        </w:rPr>
        <w:t xml:space="preserve"> Activate.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Setup</w:t>
      </w:r>
      <w:r w:rsidR="00000000" w:rsidRPr="00000000" w:rsidDel="00000000">
        <w:rPr>
          <w:rtl w:val="0"/>
        </w:rPr>
        <w:t xml:space="preserve"> tab,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views.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[00:03:57.100]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category view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organize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categories.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tree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organize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hierarchically.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workflow</w:t>
      </w:r>
      <w:r w:rsidR="00000000" w:rsidRPr="00000000" w:rsidDel="00000000">
        <w:rPr>
          <w:rtl w:val="0"/>
        </w:rPr>
        <w:t xml:space="preserve"> view,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icons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components.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icons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Toolbar,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setup,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viewing.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workflow</w:t>
      </w:r>
      <w:r w:rsidR="00000000" w:rsidRPr="00000000" w:rsidDel="00000000">
        <w:rPr>
          <w:rtl w:val="0"/>
        </w:rPr>
        <w:t xml:space="preserve"> components,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[00:04:20.850]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components</w:t>
      </w:r>
      <w:r w:rsidR="00000000" w:rsidRPr="00000000" w:rsidDel="00000000">
        <w:rPr>
          <w:rtl w:val="0"/>
        </w:rPr>
        <w:t xml:space="preserve"> related?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[00:04:25.670]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Arc</w:t>
      </w:r>
      <w:r w:rsidR="00000000" w:rsidRPr="00000000" w:rsidDel="00000000">
        <w:rPr>
          <w:rtl w:val="0"/>
        </w:rPr>
        <w:t xml:space="preserve"> Map.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expand</w:t>
      </w:r>
      <w:r w:rsidR="00000000" w:rsidRPr="00000000" w:rsidDel="00000000">
        <w:rPr>
          <w:rtl w:val="0"/>
        </w:rPr>
        <w:t xml:space="preserve"> layers,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ListView.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Contents,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reopen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Contents.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used,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orange</w:t>
      </w:r>
      <w:r w:rsidR="00000000" w:rsidRPr="00000000" w:rsidDel="00000000">
        <w:rPr>
          <w:rtl w:val="0"/>
        </w:rPr>
        <w:t xml:space="preserve"> halo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selection</w:t>
      </w:r>
      <w:r w:rsidR="00000000" w:rsidRPr="00000000" w:rsidDel="00000000">
        <w:rPr>
          <w:rtl w:val="0"/>
        </w:rPr>
        <w:t xml:space="preserve"> box.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stores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calculations.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[00:04:50.810]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Separate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tutorials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detail,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resources,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website.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